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Brandschutzordnung Teil A</w:t>
      </w:r>
    </w:p>
    <w:p>
      <w:r>
        <w:br/>
      </w:r>
    </w:p>
    <w:p>
      <w:r>
        <w:rPr>
          <w:b/>
          <w:sz w:val="24"/>
        </w:rPr>
        <w:t>Ziel</w:t>
      </w:r>
    </w:p>
    <w:p>
      <w:r>
        <w:t>Diese Brandschutzordnung beschreibt die grundlegenden Verhaltensregeln im Brandfall.</w:t>
      </w:r>
    </w:p>
    <w:p>
      <w:r>
        <w:br/>
      </w:r>
    </w:p>
    <w:p>
      <w:r>
        <w:rPr>
          <w:b/>
          <w:sz w:val="24"/>
        </w:rPr>
        <w:t>Anweisungen</w:t>
      </w:r>
    </w:p>
    <w:p>
      <w:r>
        <w:t>1. Ruhe bewahren</w:t>
        <w:br/>
        <w:t>2. Alarm auslösen</w:t>
        <w:br/>
        <w:t>3. Gebäude geordnet verlassen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