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Brandschutzordnung Teil C</w:t>
      </w:r>
    </w:p>
    <w:p>
      <w:r>
        <w:br/>
      </w:r>
    </w:p>
    <w:p>
      <w:r>
        <w:rPr>
          <w:b/>
          <w:sz w:val="24"/>
        </w:rPr>
        <w:t>Für Verantwortliche</w:t>
      </w:r>
    </w:p>
    <w:p>
      <w:r>
        <w:t>Diese Vorschrift richtet sich an Brandschutzbeauftragte und Führungskräfte.</w:t>
      </w:r>
    </w:p>
    <w:p>
      <w:r>
        <w:br/>
      </w:r>
    </w:p>
    <w:p>
      <w:r>
        <w:rPr>
          <w:b/>
          <w:sz w:val="24"/>
        </w:rPr>
        <w:t>Inhalt</w:t>
      </w:r>
    </w:p>
    <w:p>
      <w:r>
        <w:t>1. Maßnahmen zur Brandvermeidung</w:t>
        <w:br/>
        <w:t>2. Notfallpläne</w:t>
        <w:br/>
        <w:t>3. Evakuierungsstrategien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