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DIN 5008 3</w:t>
      </w:r>
    </w:p>
    <w:p>
      <w:pPr>
        <w:pStyle w:val="Heading1"/>
      </w:pPr>
      <w:r>
        <w:t>Einleitung</w:t>
      </w:r>
    </w:p>
    <w:p>
      <w:r>
        <w:t>Richtlinien gemäß DIN 5008 für formale Briefgestaltung</w:t>
      </w:r>
    </w:p>
    <w:p/>
    <w:p>
      <w:pPr>
        <w:pStyle w:val="Heading1"/>
      </w:pPr>
      <w:r>
        <w:t>Inhalt</w:t>
      </w:r>
    </w:p>
    <w:p>
      <w:r>
        <w:t>1. Kopfzeile: [Beispiel]</w:t>
        <w:br/>
        <w:t>2. Betreffzeile: [Beispiel]</w:t>
        <w:br/>
        <w:t>3. Schlussformel: [Beispiel]</w:t>
      </w:r>
    </w:p>
    <w:p/>
    <w:p>
      <w:pPr>
        <w:pStyle w:val="Heading1"/>
      </w:pPr>
      <w:r>
        <w:t>Schluss</w:t>
      </w:r>
    </w:p>
    <w:p>
      <w:r>
        <w:t>Achten Sie bei der Erstellung von Briefen auf die Einhaltung der DIN 5008.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