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Titel</w:t>
      </w:r>
    </w:p>
    <w:p>
      <w:r>
        <w:t>Ergebnisprotokoll der Besprechung</w:t>
      </w:r>
    </w:p>
    <w:p>
      <w:pPr>
        <w:pStyle w:val="Heading1"/>
      </w:pPr>
      <w:r>
        <w:t>Details</w:t>
      </w:r>
    </w:p>
    <w:p>
      <w:pPr>
        <w:pStyle w:val="Heading2"/>
      </w:pPr>
      <w:r>
        <w:t>Datum</w:t>
      </w:r>
    </w:p>
    <w:p>
      <w:r>
        <w:t>20. Januar 2025</w:t>
      </w:r>
    </w:p>
    <w:p>
      <w:pPr>
        <w:pStyle w:val="Heading2"/>
      </w:pPr>
      <w:r>
        <w:t>Teilnehmer</w:t>
      </w:r>
    </w:p>
    <w:p>
      <w:r>
        <w:t>Anna Schmidt, Ben Müller, Clara Weber</w:t>
      </w:r>
    </w:p>
    <w:p>
      <w:pPr>
        <w:pStyle w:val="Heading2"/>
      </w:pPr>
      <w:r>
        <w:t>Themen</w:t>
      </w:r>
    </w:p>
    <w:p>
      <w:r>
        <w:t>Projektstatus und nächste SchritteBudgetübersicht und AnpassungenSchulungsplanung für Q1</w:t>
      </w:r>
    </w:p>
    <w:p>
      <w:pPr>
        <w:pStyle w:val="Heading1"/>
      </w:pPr>
      <w:r>
        <w:t>Beschlüsse</w:t>
      </w:r>
    </w:p>
    <w:p>
      <w:pPr>
        <w:pStyle w:val="ListBullet"/>
      </w:pPr>
      <w:r>
        <w:t>Erhöhung des Budgets um 5 %</w:t>
      </w:r>
    </w:p>
    <w:p>
      <w:pPr>
        <w:pStyle w:val="ListBullet"/>
      </w:pPr>
      <w:r>
        <w:t>Projektdeadline wird auf April verschoben</w:t>
      </w:r>
    </w:p>
    <w:p>
      <w:pPr>
        <w:pStyle w:val="ListBullet"/>
      </w:pPr>
      <w:r>
        <w:t>Neue Schulungen ab März 2025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