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Firmenrechnung zeitlos</w:t>
      </w:r>
    </w:p>
    <w:p>
      <w:pPr>
        <w:jc w:val="left"/>
      </w:pPr>
      <w:r>
        <w:rPr>
          <w:sz w:val="24"/>
        </w:rPr>
        <w:t>Firmenrechnung – Firma Beispiel GmbH</w:t>
        <w:br/>
        <w:br/>
        <w:t>Rechnungsnummer: 2025/002</w:t>
        <w:br/>
        <w:t>Datum: 18. Januar 2025</w:t>
        <w:br/>
        <w:t>Fälligkeitsdatum: 1. Februar 2025</w:t>
        <w:br/>
        <w:br/>
        <w:t>Rechnung an: Firma XY</w:t>
        <w:br/>
        <w:t>Musterstraße 2, 67890 Musterstadt</w:t>
        <w:br/>
        <w:br/>
        <w:t>Leistungen:</w:t>
        <w:br/>
        <w:t>- Marketingberatung – 15 Stunden – 750,00 €</w:t>
        <w:br/>
        <w:t>- Social Media Kampagne – 2.500,00 €</w:t>
        <w:br/>
        <w:br/>
        <w:t>Gesamtbetrag: 3.250,00 €</w:t>
        <w:br/>
        <w:br/>
        <w:t>Zahlung bitte per Überweisung. Vielen Dank für die Zusammenarbeit!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