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Gefaehrdungsbeurteilung 2</w:t>
      </w:r>
    </w:p>
    <w:p>
      <w:pPr>
        <w:pStyle w:val="Heading2"/>
      </w:pPr>
      <w:r>
        <w:t>Titel</w:t>
      </w:r>
    </w:p>
    <w:p>
      <w:r>
        <w:t>Gefährdungsbeurteilung für Arbeitsplatz</w:t>
      </w:r>
    </w:p>
    <w:p>
      <w:pPr>
        <w:pStyle w:val="Heading2"/>
      </w:pPr>
      <w:r>
        <w:t>Arbeitsbereich</w:t>
      </w:r>
    </w:p>
    <w:p>
      <w:r>
        <w:t>Büroarbeitsplatz</w:t>
      </w:r>
    </w:p>
    <w:p>
      <w:pPr>
        <w:pStyle w:val="Heading2"/>
      </w:pPr>
      <w:r>
        <w:t>Gefahrenquelle</w:t>
      </w:r>
    </w:p>
    <w:p>
      <w:r>
        <w:t>Ergonomische Mängel, Bildschirmarbeit</w:t>
      </w:r>
    </w:p>
    <w:p>
      <w:pPr>
        <w:pStyle w:val="Heading2"/>
      </w:pPr>
      <w:r>
        <w:t>Maßnahmen</w:t>
      </w:r>
    </w:p>
    <w:p>
      <w:r>
        <w:t>Ergonomischer Stuhl, regelmäßige Pausen</w:t>
      </w:r>
    </w:p>
    <w:p>
      <w:pPr>
        <w:pStyle w:val="Heading2"/>
      </w:pPr>
      <w:r>
        <w:t>Prüfung</w:t>
      </w:r>
    </w:p>
    <w:p>
      <w:r>
        <w:t>Jährliche Kontrolle durch Sicherheitsbeauftragten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