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Grundriss</w:t>
      </w:r>
    </w:p>
    <w:p>
      <w:pPr>
        <w:pStyle w:val="Heading1"/>
      </w:pPr>
      <w:r>
        <w:t>Einleitung</w:t>
      </w:r>
    </w:p>
    <w:p>
      <w:r>
        <w:t>Hier ist der Grundriss des [Objekts], der die Verteilung der Räume zeigt.</w:t>
      </w:r>
    </w:p>
    <w:p/>
    <w:p>
      <w:pPr>
        <w:pStyle w:val="Heading1"/>
      </w:pPr>
      <w:r>
        <w:t>Details</w:t>
      </w:r>
    </w:p>
    <w:p>
      <w:r>
        <w:t>Raum 1: [Größe], Raum 2: [Größe], Raum 3: [Größe]</w:t>
      </w:r>
    </w:p>
    <w:p/>
    <w:p>
      <w:pPr>
        <w:pStyle w:val="Heading1"/>
      </w:pPr>
      <w:r>
        <w:t>Schluss</w:t>
      </w:r>
    </w:p>
    <w:p>
      <w:r>
        <w:t>Dieser Grundriss hilft, das Objekt besser zu verstehen und eine Vorstellung der Raumaufteilung zu bekommen.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