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Kalender</w:t>
      </w:r>
    </w:p>
    <w:p>
      <w:pPr>
        <w:pStyle w:val="Heading2"/>
      </w:pPr>
      <w:r>
        <w:t>Einleitung</w:t>
      </w:r>
    </w:p>
    <w:p>
      <w:r>
        <w:t>Dieser Kalender ist für Ihre monatliche Planung gedacht.</w:t>
      </w:r>
    </w:p>
    <w:p>
      <w:pPr>
        <w:pStyle w:val="Heading2"/>
      </w:pPr>
      <w:r>
        <w:t>Monate</w:t>
      </w:r>
    </w:p>
    <w:p>
      <w:r>
        <w:t>1. Januar: [Planung]</w:t>
        <w:br/>
        <w:t>2. Februar: [Planung]</w:t>
        <w:br/>
        <w:t>...</w:t>
      </w:r>
    </w:p>
    <w:p>
      <w:pPr>
        <w:pStyle w:val="Heading2"/>
      </w:pPr>
      <w:r>
        <w:t>Hinweise</w:t>
      </w:r>
    </w:p>
    <w:p>
      <w:r>
        <w:t>Notieren Sie wichtige Termine und Ereignisse.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