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Karteikarten</w:t>
      </w:r>
    </w:p>
    <w:p>
      <w:pPr>
        <w:pStyle w:val="Heading2"/>
      </w:pPr>
      <w:r>
        <w:t>Einleitung</w:t>
      </w:r>
    </w:p>
    <w:p>
      <w:r>
        <w:t>Diese Karteikarten helfen Ihnen beim effektiven Lernen.</w:t>
      </w:r>
    </w:p>
    <w:p>
      <w:pPr>
        <w:pStyle w:val="Heading2"/>
      </w:pPr>
      <w:r>
        <w:t>Vorlagen</w:t>
      </w:r>
    </w:p>
    <w:p>
      <w:r>
        <w:t>1. Thema: [Thema 1]</w:t>
        <w:br/>
        <w:t>Frage: [Frage 1]</w:t>
        <w:br/>
        <w:t>Antwort: [Antwort 1]</w:t>
        <w:br/>
        <w:br/>
        <w:t>2. Thema: [Thema 2]...</w:t>
      </w:r>
    </w:p>
    <w:p>
      <w:pPr>
        <w:pStyle w:val="Heading2"/>
      </w:pPr>
      <w:r>
        <w:t>Hinweise</w:t>
      </w:r>
    </w:p>
    <w:p>
      <w:r>
        <w:t>Erstellen Sie Ihre individuellen Fragen und Antworten.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