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Klassische Tagesordnung</w:t>
      </w:r>
    </w:p>
    <w:p>
      <w:pPr>
        <w:jc w:val="left"/>
      </w:pPr>
      <w:r>
        <w:rPr>
          <w:sz w:val="24"/>
        </w:rPr>
        <w:t>Tagesordnung</w:t>
        <w:br/>
        <w:br/>
        <w:t>1. Eröffnung der Sitzung</w:t>
        <w:br/>
        <w:t>2. Rückblick auf die vergangenen Wochen</w:t>
        <w:br/>
        <w:t>3. Finanzbericht und Budgetplanung</w:t>
        <w:br/>
        <w:t>4. Besprechung der aktuellen Projekte</w:t>
        <w:br/>
        <w:t>5. Planung der kommenden Veranstaltungen</w:t>
        <w:br/>
        <w:t>6. Verschiedenes</w:t>
        <w:br/>
        <w:br/>
        <w:t>Die Sitzung wird pünktlich beginnen. Bitte seien Sie vorbereitet!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