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Konferenztagesordnung</w:t>
      </w:r>
    </w:p>
    <w:p>
      <w:pPr>
        <w:jc w:val="left"/>
      </w:pPr>
      <w:r>
        <w:rPr>
          <w:sz w:val="24"/>
        </w:rPr>
        <w:t>Konferenztagesordnung – Marketingstrategie 2025</w:t>
        <w:br/>
        <w:br/>
        <w:t>Datum: 25. Januar 2025, 10:00 – 12:00 Uhr</w:t>
        <w:br/>
        <w:t>Ort: Konferenzraum A</w:t>
        <w:br/>
        <w:br/>
        <w:t>1. Begrüßung und Einführung – 10:00 – 10:15</w:t>
        <w:br/>
        <w:t>2. Rückblick auf Marketingaktivitäten 2024 – 10:15 – 10:45</w:t>
        <w:br/>
        <w:t>3. Präsentation der Marketingstrategie 2025 – 10:45 – 11:30</w:t>
        <w:br/>
        <w:t>4. Budgetplanung und Ressourcenverteilung – 11:30 – 12:00</w:t>
        <w:br/>
        <w:br/>
        <w:t>Die Tagesordnung für die Konferenz ist festgelegt. Bitte bereiten Sie sich entsprechend vor.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