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Mietminderung</w:t>
      </w:r>
    </w:p>
    <w:p>
      <w:pPr>
        <w:pStyle w:val="Heading1"/>
      </w:pPr>
      <w:r>
        <w:t>Grundlage</w:t>
      </w:r>
    </w:p>
    <w:p>
      <w:r>
        <w:t>Die Mietminderung kann in Fällen von Mängeln an der Wohnung oder Wohnungseinrichtung beantragt werden.</w:t>
      </w:r>
    </w:p>
    <w:p>
      <w:pPr>
        <w:pStyle w:val="Heading1"/>
      </w:pPr>
      <w:r>
        <w:t>Beispiel</w:t>
      </w:r>
    </w:p>
    <w:p>
      <w:r>
        <w:t>Bei einem Wasserrohrbruch kann eine Mietminderung von 10% beantragt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