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Ordner Rueckenschilder 2</w:t>
      </w:r>
    </w:p>
    <w:p>
      <w:pPr>
        <w:pStyle w:val="Heading1"/>
      </w:pPr>
      <w:r>
        <w:t>Einleitung</w:t>
      </w:r>
    </w:p>
    <w:p>
      <w:r>
        <w:t>Ordner-Rückenschilder für [Zweck].</w:t>
      </w:r>
    </w:p>
    <w:p/>
    <w:p>
      <w:pPr>
        <w:pStyle w:val="Heading1"/>
      </w:pPr>
      <w:r>
        <w:t>Details</w:t>
      </w:r>
    </w:p>
    <w:p>
      <w:r>
        <w:t>Beschriftung: [Text]</w:t>
        <w:br/>
        <w:t>Größe: [Größe]</w:t>
        <w:br/>
        <w:t>Farben: [Farben]</w:t>
      </w:r>
    </w:p>
    <w:p/>
    <w:p>
      <w:pPr>
        <w:pStyle w:val="Heading1"/>
      </w:pPr>
      <w:r>
        <w:t>Schluss</w:t>
      </w:r>
    </w:p>
    <w:p>
      <w:r>
        <w:t>Diese Rückenschilder helfen dabei, Ihre Ordnersammlung besser zu organisieren.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