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Ordnerruecken schmal</w:t>
      </w:r>
    </w:p>
    <w:p>
      <w:pPr>
        <w:pStyle w:val="Heading2"/>
      </w:pPr>
      <w:r>
        <w:t>Beschriftung</w:t>
      </w:r>
    </w:p>
    <w:p>
      <w:r>
        <w:t>Rechnungen 2025</w:t>
      </w:r>
    </w:p>
    <w:p>
      <w:pPr>
        <w:pStyle w:val="Heading2"/>
      </w:pPr>
      <w:r>
        <w:t>Datum</w:t>
      </w:r>
    </w:p>
    <w:p>
      <w:r>
        <w:t>Januar – Dezember 2025</w:t>
      </w:r>
    </w:p>
    <w:p>
      <w:pPr>
        <w:pStyle w:val="Heading2"/>
      </w:pPr>
      <w:r>
        <w:t>Zusatz</w:t>
      </w:r>
    </w:p>
    <w:p>
      <w:r>
        <w:t>Firma XYZ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