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Quartalskalender</w:t>
      </w:r>
    </w:p>
    <w:p>
      <w:pPr>
        <w:jc w:val="left"/>
      </w:pPr>
      <w:r>
        <w:rPr>
          <w:sz w:val="24"/>
        </w:rPr>
        <w:t>Quartalskalender – Q1 2025</w:t>
        <w:br/>
        <w:br/>
        <w:t>Januar:</w:t>
        <w:br/>
        <w:t>- 01. Januar: Neujahrstag</w:t>
        <w:br/>
        <w:t>- 15. Januar: Teammeeting Marketing</w:t>
        <w:br/>
        <w:t>- 25. Januar: Präsentation Marketingstrategie</w:t>
        <w:br/>
        <w:br/>
        <w:t>Februar:</w:t>
        <w:br/>
        <w:t>- 01. Februar: Start der neuen Werbekampagne</w:t>
        <w:br/>
        <w:t>- 10. Februar: Feedbackrunde Marketingkampagne</w:t>
        <w:br/>
        <w:t>- 28. Februar: Analyse der Kampagnenergebnisse</w:t>
        <w:br/>
        <w:br/>
        <w:t>März:</w:t>
        <w:br/>
        <w:t>- 05. März: Marketingteam-Meeting</w:t>
        <w:br/>
        <w:t>- 20. März: Jahresbericht Marketingstrategie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