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Das Schmerztagebuch dient dazu, Schmerzen über einen bestimmten Zeitraum zu dokumentieren.</w:t>
      </w:r>
    </w:p>
    <w:p>
      <w:r>
        <w:t>Es hilft dabei, Muster zu erkennen und die Therapie gegebenenfalls anzupassen.</w:t>
      </w:r>
    </w:p>
    <w:p>
      <w:pPr>
        <w:pStyle w:val="Heading1"/>
      </w:pPr>
      <w:r>
        <w:t>Beispiel</w:t>
      </w:r>
    </w:p>
    <w:p>
      <w:r>
        <w:t>Datum: 14.01.2025</w:t>
      </w:r>
    </w:p>
    <w:p>
      <w:r>
        <w:t>Schmerzintensität (1-10): 7</w:t>
      </w:r>
    </w:p>
    <w:p>
      <w:r>
        <w:t>Beginn: 10:00 Uhr</w:t>
      </w:r>
    </w:p>
    <w:p>
      <w:r>
        <w:t>Ende: 12:00 Uhr</w:t>
      </w:r>
    </w:p>
    <w:p>
      <w:r>
        <w:t>Beschreibung: Stechender Schmerz im unteren Rücken.</w:t>
      </w:r>
    </w:p>
    <w:p>
      <w:r>
        <w:t>Schmerzlindern: Wärmeflasche, 30 Minuten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