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Servietten-Banderole</w:t>
      </w:r>
    </w:p>
    <w:p>
      <w:pPr>
        <w:pStyle w:val="Heading2"/>
      </w:pPr>
      <w:r>
        <w:t>Design</w:t>
      </w:r>
    </w:p>
    <w:p>
      <w:pPr>
        <w:pStyle w:val="ListBullet"/>
      </w:pPr>
      <w:r>
        <w:t>Platz für individuelles Design und Namen</w:t>
      </w:r>
    </w:p>
    <w:p>
      <w:pPr>
        <w:pStyle w:val="Heading2"/>
      </w:pPr>
      <w:r>
        <w:t>Material</w:t>
      </w:r>
    </w:p>
    <w:p>
      <w:pPr>
        <w:pStyle w:val="ListBullet"/>
      </w:pPr>
      <w:r>
        <w:t>Empfohlene Papierqualität</w:t>
      </w:r>
    </w:p>
    <w:p>
      <w:pPr>
        <w:pStyle w:val="Heading2"/>
      </w:pPr>
      <w:r>
        <w:t>Format</w:t>
      </w:r>
    </w:p>
    <w:p>
      <w:pPr>
        <w:pStyle w:val="ListBullet"/>
      </w:pPr>
      <w:r>
        <w:t>Breite: [Breite] cm | Höhe: [Höhe] cm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