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Spesenabrechnung 2</w:t>
      </w:r>
    </w:p>
    <w:p>
      <w:pPr>
        <w:pStyle w:val="Heading1"/>
      </w:pPr>
      <w:r>
        <w:t>Einleitung</w:t>
      </w:r>
    </w:p>
    <w:p>
      <w:r>
        <w:t>Spesenabrechnung für den Zeitraum [Zeitraum].</w:t>
      </w:r>
    </w:p>
    <w:p/>
    <w:p>
      <w:pPr>
        <w:pStyle w:val="Heading1"/>
      </w:pPr>
      <w:r>
        <w:t>Details</w:t>
      </w:r>
    </w:p>
    <w:p>
      <w:r>
        <w:t>1. Fahrtkosten: [Betrag]</w:t>
        <w:br/>
        <w:t>2. Verpflegungskosten: [Betrag]</w:t>
        <w:br/>
        <w:t>3. Unterkunftskosten: [Betrag]</w:t>
      </w:r>
    </w:p>
    <w:p/>
    <w:p>
      <w:pPr>
        <w:pStyle w:val="Heading1"/>
      </w:pPr>
      <w:r>
        <w:t>Schluss</w:t>
      </w:r>
    </w:p>
    <w:p>
      <w:r>
        <w:t>Die Abrechnung dient der Erstattung von beruflich bedingten Ausgaben.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