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Vollmacht für Wohnungsübergabe</w:t>
      </w:r>
    </w:p>
    <w:p>
      <w:pPr>
        <w:pStyle w:val="Heading2"/>
      </w:pPr>
      <w:r>
        <w:t>Vollmachtgeber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Bevollmächtigter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Umfang der Vollmacht</w:t>
      </w:r>
    </w:p>
    <w:p>
      <w:pPr>
        <w:pStyle w:val="ListBullet"/>
      </w:pPr>
      <w:r>
        <w:t>Übergabe und Schlüsselentgegennahme</w:t>
      </w:r>
    </w:p>
    <w:p>
      <w:pPr>
        <w:pStyle w:val="Heading2"/>
      </w:pPr>
      <w:r>
        <w:t>Gültigkeit</w:t>
      </w:r>
    </w:p>
    <w:p>
      <w:pPr>
        <w:pStyle w:val="ListBullet"/>
      </w:pPr>
      <w:r>
        <w:t>Diese Vollmacht gilt bis zum [Datum]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(Vollmachtgeber)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